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CA" w:rsidRDefault="00AC2779" w:rsidP="00244DC1">
      <w:pPr>
        <w:widowControl w:val="0"/>
        <w:autoSpaceDE w:val="0"/>
        <w:autoSpaceDN w:val="0"/>
        <w:adjustRightInd w:val="0"/>
        <w:ind w:left="6481"/>
        <w:rPr>
          <w:spacing w:val="2"/>
          <w:sz w:val="20"/>
          <w:szCs w:val="20"/>
          <w:lang w:eastAsia="ar-SA"/>
        </w:rPr>
      </w:pPr>
      <w:r w:rsidRPr="00244DC1">
        <w:rPr>
          <w:bCs/>
          <w:sz w:val="20"/>
          <w:szCs w:val="20"/>
        </w:rPr>
        <w:t xml:space="preserve">Приложение № </w:t>
      </w:r>
      <w:r w:rsidR="00B726A0">
        <w:rPr>
          <w:bCs/>
          <w:sz w:val="20"/>
          <w:szCs w:val="20"/>
        </w:rPr>
        <w:t>3</w:t>
      </w:r>
      <w:bookmarkStart w:id="0" w:name="_GoBack"/>
      <w:bookmarkEnd w:id="0"/>
      <w:r w:rsidRPr="00244DC1">
        <w:rPr>
          <w:bCs/>
          <w:sz w:val="20"/>
          <w:szCs w:val="20"/>
        </w:rPr>
        <w:br/>
      </w:r>
      <w:bookmarkStart w:id="1" w:name="_Toc424284834"/>
      <w:bookmarkStart w:id="2" w:name="_Toc424284835"/>
      <w:r w:rsidR="00244DC1" w:rsidRPr="00244DC1">
        <w:rPr>
          <w:bCs/>
          <w:sz w:val="20"/>
          <w:szCs w:val="20"/>
        </w:rPr>
        <w:t>к Антикоррупционной политике</w:t>
      </w:r>
      <w:r w:rsidR="00244DC1" w:rsidRPr="00244DC1">
        <w:rPr>
          <w:bCs/>
          <w:sz w:val="20"/>
          <w:szCs w:val="20"/>
        </w:rPr>
        <w:br/>
      </w:r>
      <w:r w:rsidR="00244DC1" w:rsidRPr="00244DC1">
        <w:rPr>
          <w:spacing w:val="2"/>
          <w:sz w:val="20"/>
          <w:szCs w:val="20"/>
          <w:lang w:eastAsia="ar-SA"/>
        </w:rPr>
        <w:t>в муниципальном бюджетном учреждении дополнительного образования «Спортивная школа Олимпийского резерва»</w:t>
      </w:r>
    </w:p>
    <w:p w:rsidR="00244DC1" w:rsidRPr="00244DC1" w:rsidRDefault="00244DC1" w:rsidP="00244DC1">
      <w:pPr>
        <w:widowControl w:val="0"/>
        <w:autoSpaceDE w:val="0"/>
        <w:autoSpaceDN w:val="0"/>
        <w:adjustRightInd w:val="0"/>
        <w:ind w:left="6481"/>
        <w:rPr>
          <w:kern w:val="26"/>
          <w:sz w:val="20"/>
          <w:szCs w:val="20"/>
          <w:lang w:eastAsia="en-US"/>
        </w:rPr>
      </w:pPr>
    </w:p>
    <w:p w:rsidR="00D018CA" w:rsidRPr="00D018CA" w:rsidRDefault="00D018CA" w:rsidP="00D018CA">
      <w:pPr>
        <w:widowControl w:val="0"/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outlineLvl w:val="1"/>
        <w:rPr>
          <w:b/>
          <w:kern w:val="26"/>
          <w:sz w:val="28"/>
          <w:szCs w:val="28"/>
          <w:lang w:eastAsia="en-US"/>
        </w:rPr>
      </w:pPr>
      <w:r w:rsidRPr="00D018CA">
        <w:rPr>
          <w:b/>
          <w:kern w:val="26"/>
          <w:sz w:val="28"/>
          <w:szCs w:val="28"/>
          <w:lang w:eastAsia="en-US"/>
        </w:rPr>
        <w:t>ПОЛОЖЕНИЕ О КОНФЛИКТЕ ИНТЕРЕСОВ</w:t>
      </w:r>
      <w:bookmarkEnd w:id="1"/>
      <w:r w:rsidRPr="00D018CA">
        <w:rPr>
          <w:b/>
          <w:spacing w:val="2"/>
          <w:lang w:eastAsia="ar-SA"/>
        </w:rPr>
        <w:t xml:space="preserve"> </w:t>
      </w:r>
      <w:r w:rsidRPr="00D018CA">
        <w:rPr>
          <w:b/>
          <w:spacing w:val="2"/>
          <w:sz w:val="28"/>
          <w:szCs w:val="28"/>
          <w:lang w:eastAsia="ar-SA"/>
        </w:rPr>
        <w:t>муниципального бюджетного учреждения дополнительного образования «Спортивная школа Олимпийского резерва»</w:t>
      </w:r>
    </w:p>
    <w:p w:rsidR="00AC2779" w:rsidRPr="008E49F2" w:rsidRDefault="00AC2779" w:rsidP="00AC2779">
      <w:pPr>
        <w:widowControl w:val="0"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Цели и задачи Положения</w:t>
      </w:r>
      <w:bookmarkEnd w:id="2"/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b/>
          <w:kern w:val="26"/>
          <w:lang w:eastAsia="en-US"/>
        </w:rPr>
        <w:t xml:space="preserve">Настоящее Положение о конфликте интересов в </w:t>
      </w:r>
      <w:r w:rsidR="00D018CA" w:rsidRPr="006150EE">
        <w:rPr>
          <w:b/>
          <w:spacing w:val="2"/>
          <w:lang w:eastAsia="ar-SA"/>
        </w:rPr>
        <w:t>муниципально</w:t>
      </w:r>
      <w:r w:rsidR="00D018CA">
        <w:rPr>
          <w:b/>
          <w:spacing w:val="2"/>
          <w:lang w:eastAsia="ar-SA"/>
        </w:rPr>
        <w:t>м</w:t>
      </w:r>
      <w:r w:rsidR="00D018CA" w:rsidRPr="006150EE">
        <w:rPr>
          <w:b/>
          <w:spacing w:val="2"/>
          <w:lang w:eastAsia="ar-SA"/>
        </w:rPr>
        <w:t xml:space="preserve"> бюджетно</w:t>
      </w:r>
      <w:r w:rsidR="00D018CA">
        <w:rPr>
          <w:b/>
          <w:spacing w:val="2"/>
          <w:lang w:eastAsia="ar-SA"/>
        </w:rPr>
        <w:t>м</w:t>
      </w:r>
      <w:r w:rsidR="00D018CA" w:rsidRPr="006150EE">
        <w:rPr>
          <w:b/>
          <w:spacing w:val="2"/>
          <w:lang w:eastAsia="ar-SA"/>
        </w:rPr>
        <w:t xml:space="preserve"> учреждени</w:t>
      </w:r>
      <w:r w:rsidR="00D018CA">
        <w:rPr>
          <w:b/>
          <w:spacing w:val="2"/>
          <w:lang w:eastAsia="ar-SA"/>
        </w:rPr>
        <w:t>и</w:t>
      </w:r>
      <w:r w:rsidR="00D018CA" w:rsidRPr="006150EE">
        <w:rPr>
          <w:b/>
          <w:spacing w:val="2"/>
          <w:lang w:eastAsia="ar-SA"/>
        </w:rPr>
        <w:t xml:space="preserve"> дополнительного образования «Спортивная школа Олимпийского резерва»</w:t>
      </w:r>
      <w:r w:rsidRPr="008E49F2">
        <w:rPr>
          <w:b/>
          <w:kern w:val="26"/>
          <w:lang w:eastAsia="en-US"/>
        </w:rPr>
        <w:t xml:space="preserve"> </w:t>
      </w:r>
      <w:r w:rsidRPr="008E49F2">
        <w:rPr>
          <w:kern w:val="26"/>
          <w:lang w:eastAsia="en-US"/>
        </w:rPr>
        <w:t xml:space="preserve">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AC2779" w:rsidRPr="008E49F2" w:rsidRDefault="00AC2779" w:rsidP="00AC277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3" w:name="_Toc424284836"/>
      <w:r w:rsidRPr="008E49F2">
        <w:rPr>
          <w:b/>
          <w:kern w:val="26"/>
          <w:lang w:eastAsia="en-US"/>
        </w:rPr>
        <w:t>Меры по предотвращению конфликта интересов</w:t>
      </w:r>
      <w:bookmarkEnd w:id="3"/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Основными мерами по предотвращению конфликтов интересов являются: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выдача определенному кругу работников доверенностей на совершение действий, отдельных видов сделок;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lastRenderedPageBreak/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 (или) организации, с которыми руководитель организации и работники либо члены их семей имеют личные связи или финансовые интересы;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представление гражданами при приеме на должности, включенные в </w:t>
      </w:r>
      <w:r w:rsidRPr="008E49F2">
        <w:rPr>
          <w:lang w:eastAsia="en-US"/>
        </w:rPr>
        <w:t xml:space="preserve">Перечень должностей </w:t>
      </w:r>
      <w:r w:rsidR="00D018CA" w:rsidRPr="006150EE">
        <w:rPr>
          <w:b/>
          <w:spacing w:val="2"/>
          <w:lang w:eastAsia="ar-SA"/>
        </w:rPr>
        <w:t>муниципально</w:t>
      </w:r>
      <w:r w:rsidR="00D018CA">
        <w:rPr>
          <w:b/>
          <w:spacing w:val="2"/>
          <w:lang w:eastAsia="ar-SA"/>
        </w:rPr>
        <w:t>го</w:t>
      </w:r>
      <w:r w:rsidR="00D018CA" w:rsidRPr="006150EE">
        <w:rPr>
          <w:b/>
          <w:spacing w:val="2"/>
          <w:lang w:eastAsia="ar-SA"/>
        </w:rPr>
        <w:t xml:space="preserve"> бюджетно</w:t>
      </w:r>
      <w:r w:rsidR="00D018CA">
        <w:rPr>
          <w:b/>
          <w:spacing w:val="2"/>
          <w:lang w:eastAsia="ar-SA"/>
        </w:rPr>
        <w:t>го</w:t>
      </w:r>
      <w:r w:rsidR="00D018CA" w:rsidRPr="006150EE">
        <w:rPr>
          <w:b/>
          <w:spacing w:val="2"/>
          <w:lang w:eastAsia="ar-SA"/>
        </w:rPr>
        <w:t xml:space="preserve"> учреждени</w:t>
      </w:r>
      <w:r w:rsidR="00D018CA">
        <w:rPr>
          <w:b/>
          <w:spacing w:val="2"/>
          <w:lang w:eastAsia="ar-SA"/>
        </w:rPr>
        <w:t>я</w:t>
      </w:r>
      <w:r w:rsidR="00D018CA" w:rsidRPr="006150EE">
        <w:rPr>
          <w:b/>
          <w:spacing w:val="2"/>
          <w:lang w:eastAsia="ar-SA"/>
        </w:rPr>
        <w:t xml:space="preserve"> дополнительного образования «Спортивная школа Олимпийского </w:t>
      </w:r>
      <w:proofErr w:type="gramStart"/>
      <w:r w:rsidR="00D018CA" w:rsidRPr="006150EE">
        <w:rPr>
          <w:b/>
          <w:spacing w:val="2"/>
          <w:lang w:eastAsia="ar-SA"/>
        </w:rPr>
        <w:t>резерва»</w:t>
      </w:r>
      <w:r w:rsidRPr="008E49F2">
        <w:rPr>
          <w:kern w:val="26"/>
          <w:lang w:eastAsia="en-US"/>
        </w:rPr>
        <w:t xml:space="preserve">  </w:t>
      </w:r>
      <w:r w:rsidRPr="008E49F2">
        <w:rPr>
          <w:lang w:eastAsia="en-US"/>
        </w:rPr>
        <w:t>с</w:t>
      </w:r>
      <w:proofErr w:type="gramEnd"/>
      <w:r w:rsidRPr="008E49F2">
        <w:rPr>
          <w:lang w:eastAsia="en-US"/>
        </w:rPr>
        <w:t xml:space="preserve"> высоким риском коррупционных проявлений</w:t>
      </w:r>
      <w:r w:rsidRPr="008E49F2">
        <w:rPr>
          <w:rFonts w:cs="Calibri"/>
          <w:kern w:val="26"/>
          <w:lang w:eastAsia="en-US"/>
        </w:rPr>
        <w:t xml:space="preserve">, декларации конфликта интересов (Приложение 1 к </w:t>
      </w:r>
      <w:r w:rsidRPr="008E49F2">
        <w:rPr>
          <w:rFonts w:cs="Calibri"/>
          <w:lang w:eastAsia="en-US"/>
        </w:rPr>
        <w:t>Положению о конфликте интересов</w:t>
      </w:r>
      <w:r w:rsidRPr="008E49F2">
        <w:rPr>
          <w:rFonts w:cs="Calibri"/>
          <w:kern w:val="26"/>
          <w:lang w:eastAsia="en-US"/>
        </w:rPr>
        <w:t>);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представление ежегодно работниками, замещающими должности, включенные в </w:t>
      </w:r>
      <w:r w:rsidRPr="008E49F2">
        <w:rPr>
          <w:lang w:eastAsia="en-US"/>
        </w:rPr>
        <w:t xml:space="preserve">Перечень должностей </w:t>
      </w:r>
      <w:r w:rsidR="00D018CA" w:rsidRPr="006150EE">
        <w:rPr>
          <w:b/>
          <w:spacing w:val="2"/>
          <w:lang w:eastAsia="ar-SA"/>
        </w:rPr>
        <w:t>муниципально</w:t>
      </w:r>
      <w:r w:rsidR="00D018CA">
        <w:rPr>
          <w:b/>
          <w:spacing w:val="2"/>
          <w:lang w:eastAsia="ar-SA"/>
        </w:rPr>
        <w:t>го</w:t>
      </w:r>
      <w:r w:rsidR="00D018CA" w:rsidRPr="006150EE">
        <w:rPr>
          <w:b/>
          <w:spacing w:val="2"/>
          <w:lang w:eastAsia="ar-SA"/>
        </w:rPr>
        <w:t xml:space="preserve"> бюджетно</w:t>
      </w:r>
      <w:r w:rsidR="00D018CA">
        <w:rPr>
          <w:b/>
          <w:spacing w:val="2"/>
          <w:lang w:eastAsia="ar-SA"/>
        </w:rPr>
        <w:t>го</w:t>
      </w:r>
      <w:r w:rsidR="00D018CA" w:rsidRPr="006150EE">
        <w:rPr>
          <w:b/>
          <w:spacing w:val="2"/>
          <w:lang w:eastAsia="ar-SA"/>
        </w:rPr>
        <w:t xml:space="preserve"> учреждени</w:t>
      </w:r>
      <w:r w:rsidR="00D018CA">
        <w:rPr>
          <w:b/>
          <w:spacing w:val="2"/>
          <w:lang w:eastAsia="ar-SA"/>
        </w:rPr>
        <w:t>я</w:t>
      </w:r>
      <w:r w:rsidR="00D018CA" w:rsidRPr="006150EE">
        <w:rPr>
          <w:b/>
          <w:spacing w:val="2"/>
          <w:lang w:eastAsia="ar-SA"/>
        </w:rPr>
        <w:t xml:space="preserve"> дополнительного образования «Спортивная школа Олимпийского резерва»</w:t>
      </w:r>
      <w:r w:rsidRPr="008E49F2">
        <w:rPr>
          <w:lang w:eastAsia="en-US"/>
        </w:rPr>
        <w:t xml:space="preserve"> с высоким риском коррупционных проявлений</w:t>
      </w:r>
      <w:r w:rsidRPr="008E49F2">
        <w:rPr>
          <w:rFonts w:cs="Calibri"/>
          <w:kern w:val="26"/>
          <w:lang w:eastAsia="en-US"/>
        </w:rPr>
        <w:t>, декларации конфликта интересов;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AC2779" w:rsidRPr="008E49F2" w:rsidRDefault="00AC2779" w:rsidP="00AC277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4" w:name="_Toc424284837"/>
      <w:r w:rsidRPr="008E49F2">
        <w:rPr>
          <w:b/>
          <w:kern w:val="26"/>
          <w:lang w:eastAsia="en-US"/>
        </w:rPr>
        <w:t xml:space="preserve">Обязанности </w:t>
      </w:r>
      <w:r w:rsidRPr="008E49F2">
        <w:rPr>
          <w:b/>
          <w:kern w:val="26"/>
          <w:lang w:eastAsia="en-US"/>
        </w:rPr>
        <w:br/>
        <w:t xml:space="preserve">руководителя организации и работников </w:t>
      </w:r>
      <w:r w:rsidRPr="008E49F2">
        <w:rPr>
          <w:b/>
          <w:kern w:val="26"/>
          <w:lang w:eastAsia="en-US"/>
        </w:rPr>
        <w:br/>
        <w:t>по предотвращению конфликта интересов</w:t>
      </w:r>
      <w:bookmarkEnd w:id="4"/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целях предотвращения конфликта интересов руководитель организации и работники обязаны: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исполнять обязанности с учетом разграничения полномочий, установленных локальными нормативными актами организации;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уведомлять </w:t>
      </w:r>
      <w:r w:rsidRPr="008E49F2">
        <w:rPr>
          <w:rFonts w:cs="Calibri"/>
          <w:lang w:eastAsia="en-US"/>
        </w:rPr>
        <w:t>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  <w:r w:rsidRPr="008E49F2">
        <w:rPr>
          <w:rFonts w:cs="Calibri"/>
          <w:kern w:val="26"/>
          <w:lang w:eastAsia="en-US"/>
        </w:rPr>
        <w:t>, в письменной форме.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обеспечивать эффективность управления финансовыми, материальными и кадровыми ресурсами организации;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lastRenderedPageBreak/>
        <w:t>– обеспечивать максимально возможную результативность при совершении сделок;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обеспечивать достоверность бухгалтерской отчетности и иной публикуемой информации;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обеспечивать сохранность денежных средств и другого имущества организации;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AC2779" w:rsidRPr="008E49F2" w:rsidRDefault="00AC2779" w:rsidP="00AC2779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5" w:name="_Toc424284838"/>
      <w:r w:rsidRPr="008E49F2">
        <w:rPr>
          <w:b/>
          <w:kern w:val="26"/>
          <w:lang w:eastAsia="en-US"/>
        </w:rPr>
        <w:t xml:space="preserve">Порядок предотвращения </w:t>
      </w:r>
      <w:r w:rsidRPr="008E49F2">
        <w:rPr>
          <w:b/>
          <w:kern w:val="26"/>
          <w:lang w:eastAsia="en-US"/>
        </w:rPr>
        <w:br/>
        <w:t>или урегулирования конфликта интересов</w:t>
      </w:r>
      <w:bookmarkEnd w:id="5"/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AC2779" w:rsidRPr="008E49F2" w:rsidRDefault="00AC2779" w:rsidP="00AC2779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AC2779" w:rsidRPr="008E49F2" w:rsidRDefault="00AC2779" w:rsidP="00AC2779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Предотвращение или урегулирование конфликта интересов может состоять в: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пересмотре и изменении трудовых обязанностей работника;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временном отстранении работника от должности, если его личные интересы входят в противоречие с трудовыми обязанностями;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переводе работника на должность, предусматривающую выполнение трудовых обязанностей, не связанных с конфликтом интересов;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отказе работника от своего личного интереса, порождающего конфликт с интересами организации;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lastRenderedPageBreak/>
        <w:t>– увольнении работника из организации по инициативе работника;</w:t>
      </w:r>
    </w:p>
    <w:p w:rsidR="00AC2779" w:rsidRPr="008E49F2" w:rsidRDefault="00AC2779" w:rsidP="00AC2779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C2779" w:rsidRPr="008E49F2" w:rsidRDefault="00AC2779" w:rsidP="00AC2779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Типовые ситуации конфликта интересов приведены в Приложении 2 к Положению о конфликте интересов.</w:t>
      </w:r>
    </w:p>
    <w:p w:rsidR="00D65D1C" w:rsidRDefault="00D65D1C"/>
    <w:sectPr w:rsidR="00D6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79"/>
    <w:rsid w:val="00244DC1"/>
    <w:rsid w:val="00AC2779"/>
    <w:rsid w:val="00B726A0"/>
    <w:rsid w:val="00D018CA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A90D"/>
  <w15:docId w15:val="{63138DD3-9BAF-4954-9339-C80CE116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C277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C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Туман</cp:lastModifiedBy>
  <cp:revision>4</cp:revision>
  <dcterms:created xsi:type="dcterms:W3CDTF">2025-04-03T08:20:00Z</dcterms:created>
  <dcterms:modified xsi:type="dcterms:W3CDTF">2025-04-03T10:05:00Z</dcterms:modified>
</cp:coreProperties>
</file>